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bookmarkStart w:id="0" w:name="_GoBack"/>
      <w:bookmarkEnd w:id="0"/>
      <w:r w:rsidRPr="00BE3034">
        <w:rPr>
          <w:rFonts w:ascii="Times-Roman" w:hAnsi="Times-Roman" w:cs="Times-Roman"/>
          <w:b/>
          <w:u w:val="single"/>
        </w:rPr>
        <w:t>Žádost č. 01/2020</w:t>
      </w:r>
      <w:r>
        <w:rPr>
          <w:rFonts w:ascii="Times-Roman" w:hAnsi="Times-Roman" w:cs="Times-Roman"/>
        </w:rPr>
        <w:t>: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Dovolujeme si Vás požádat o poskytnutí následujících informací a dokument</w:t>
      </w:r>
      <w:r>
        <w:rPr>
          <w:rFonts w:ascii="TimesNewRoman" w:hAnsi="TimesNewRoman" w:cs="TimesNewRoman"/>
        </w:rPr>
        <w:t>ů</w:t>
      </w:r>
      <w:r>
        <w:rPr>
          <w:rFonts w:ascii="Times-Roman" w:hAnsi="Times-Roman" w:cs="Times-Roman"/>
        </w:rPr>
        <w:t>: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prosté kopie </w:t>
      </w:r>
      <w:r>
        <w:rPr>
          <w:rFonts w:ascii="Times-Bold" w:hAnsi="Times-Bold" w:cs="Times-Bold"/>
          <w:b/>
          <w:bCs/>
        </w:rPr>
        <w:t>usnesení Zastupitelstva m</w:t>
      </w:r>
      <w:r>
        <w:rPr>
          <w:rFonts w:ascii="TimesNewRoman,Bold" w:hAnsi="TimesNewRoman,Bold" w:cs="TimesNewRoman,Bold"/>
          <w:b/>
          <w:bCs/>
        </w:rPr>
        <w:t>ě</w:t>
      </w:r>
      <w:r>
        <w:rPr>
          <w:rFonts w:ascii="Times-Bold" w:hAnsi="Times-Bold" w:cs="Times-Bold"/>
          <w:b/>
          <w:bCs/>
        </w:rPr>
        <w:t>styse Žinkovy ze dne 9. 7. 2008</w:t>
      </w:r>
      <w:r>
        <w:rPr>
          <w:rFonts w:ascii="Times-Roman" w:hAnsi="Times-Roman" w:cs="Times-Roman"/>
        </w:rPr>
        <w:t>, kterým byl schválen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zám</w:t>
      </w:r>
      <w:r>
        <w:rPr>
          <w:rFonts w:ascii="TimesNewRoman" w:hAnsi="TimesNewRoman" w:cs="TimesNewRoman"/>
        </w:rPr>
        <w:t>ě</w:t>
      </w:r>
      <w:r>
        <w:rPr>
          <w:rFonts w:ascii="Times-Roman" w:hAnsi="Times-Roman" w:cs="Times-Roman"/>
        </w:rPr>
        <w:t>r prodeje pozemk</w:t>
      </w:r>
      <w:r>
        <w:rPr>
          <w:rFonts w:ascii="TimesNewRoman" w:hAnsi="TimesNewRoman" w:cs="TimesNewRoman"/>
        </w:rPr>
        <w:t xml:space="preserve">ů </w:t>
      </w:r>
      <w:r>
        <w:rPr>
          <w:rFonts w:ascii="Times-Roman" w:hAnsi="Times-Roman" w:cs="Times-Roman"/>
        </w:rPr>
        <w:t xml:space="preserve">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st. 39/1,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st. 39/4,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st. 40/6,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1869,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. 64/4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Roman" w:hAnsi="Times-Roman" w:cs="Times-Roman"/>
        </w:rPr>
        <w:t xml:space="preserve">a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. 1842, vše v k. ú. Žinkovy, spole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nosti CROWN ESTATES, a </w:t>
      </w:r>
      <w:r>
        <w:rPr>
          <w:rFonts w:ascii="Times-Bold" w:hAnsi="Times-Bold" w:cs="Times-Bold"/>
          <w:b/>
          <w:bCs/>
        </w:rPr>
        <w:t>oznámení, kterým byl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>zve</w:t>
      </w:r>
      <w:r>
        <w:rPr>
          <w:rFonts w:ascii="TimesNewRoman,Bold" w:hAnsi="TimesNewRoman,Bold" w:cs="TimesNewRoman,Bold"/>
          <w:b/>
          <w:bCs/>
        </w:rPr>
        <w:t>ř</w:t>
      </w:r>
      <w:r>
        <w:rPr>
          <w:rFonts w:ascii="Times-Bold" w:hAnsi="Times-Bold" w:cs="Times-Bold"/>
          <w:b/>
          <w:bCs/>
        </w:rPr>
        <w:t>ejn</w:t>
      </w:r>
      <w:r>
        <w:rPr>
          <w:rFonts w:ascii="TimesNewRoman,Bold" w:hAnsi="TimesNewRoman,Bold" w:cs="TimesNewRoman,Bold"/>
          <w:b/>
          <w:bCs/>
        </w:rPr>
        <w:t>ě</w:t>
      </w:r>
      <w:r>
        <w:rPr>
          <w:rFonts w:ascii="Times-Bold" w:hAnsi="Times-Bold" w:cs="Times-Bold"/>
          <w:b/>
          <w:bCs/>
        </w:rPr>
        <w:t>n zám</w:t>
      </w:r>
      <w:r>
        <w:rPr>
          <w:rFonts w:ascii="TimesNewRoman,Bold" w:hAnsi="TimesNewRoman,Bold" w:cs="TimesNewRoman,Bold"/>
          <w:b/>
          <w:bCs/>
        </w:rPr>
        <w:t>ě</w:t>
      </w:r>
      <w:r>
        <w:rPr>
          <w:rFonts w:ascii="Times-Bold" w:hAnsi="Times-Bold" w:cs="Times-Bold"/>
          <w:b/>
          <w:bCs/>
        </w:rPr>
        <w:t xml:space="preserve">r prodeje </w:t>
      </w:r>
      <w:r>
        <w:rPr>
          <w:rFonts w:ascii="Times-Roman" w:hAnsi="Times-Roman" w:cs="Times-Roman"/>
        </w:rPr>
        <w:t xml:space="preserve">v souladu s § 39 odst. 1 zákona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. 128/2000 Sb., o obcích, ve zn</w:t>
      </w:r>
      <w:r>
        <w:rPr>
          <w:rFonts w:ascii="TimesNewRoman" w:hAnsi="TimesNewRoman" w:cs="TimesNewRoman"/>
        </w:rPr>
        <w:t>ě</w:t>
      </w:r>
      <w:r>
        <w:rPr>
          <w:rFonts w:ascii="Times-Roman" w:hAnsi="Times-Roman" w:cs="Times-Roman"/>
        </w:rPr>
        <w:t>ní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pozd</w:t>
      </w:r>
      <w:r>
        <w:rPr>
          <w:rFonts w:ascii="TimesNewRoman" w:hAnsi="TimesNewRoman" w:cs="TimesNewRoman"/>
        </w:rPr>
        <w:t>ě</w:t>
      </w:r>
      <w:r>
        <w:rPr>
          <w:rFonts w:ascii="Times-Roman" w:hAnsi="Times-Roman" w:cs="Times-Roman"/>
        </w:rPr>
        <w:t>jších p</w:t>
      </w:r>
      <w:r>
        <w:rPr>
          <w:rFonts w:ascii="TimesNewRoman" w:hAnsi="TimesNewRoman" w:cs="TimesNewRoman"/>
        </w:rPr>
        <w:t>ř</w:t>
      </w:r>
      <w:r>
        <w:rPr>
          <w:rFonts w:ascii="Times-Roman" w:hAnsi="Times-Roman" w:cs="Times-Roman"/>
        </w:rPr>
        <w:t>edpis</w:t>
      </w:r>
      <w:r>
        <w:rPr>
          <w:rFonts w:ascii="TimesNewRoman" w:hAnsi="TimesNewRoman" w:cs="TimesNewRoman"/>
        </w:rPr>
        <w:t xml:space="preserve">ů </w:t>
      </w:r>
      <w:r>
        <w:rPr>
          <w:rFonts w:ascii="Times-Roman" w:hAnsi="Times-Roman" w:cs="Times-Roman"/>
        </w:rPr>
        <w:t>(„</w:t>
      </w:r>
      <w:r>
        <w:rPr>
          <w:rFonts w:ascii="Times-Bold" w:hAnsi="Times-Bold" w:cs="Times-Bold"/>
          <w:b/>
          <w:bCs/>
        </w:rPr>
        <w:t>Zákon o obcích</w:t>
      </w:r>
      <w:r>
        <w:rPr>
          <w:rFonts w:ascii="Times-Roman" w:hAnsi="Times-Roman" w:cs="Times-Roman"/>
        </w:rPr>
        <w:t>“);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informaci o tom, </w:t>
      </w:r>
      <w:r>
        <w:rPr>
          <w:rFonts w:ascii="Times-Bold" w:hAnsi="Times-Bold" w:cs="Times-Bold"/>
          <w:b/>
          <w:bCs/>
        </w:rPr>
        <w:t>jakým zp</w:t>
      </w:r>
      <w:r>
        <w:rPr>
          <w:rFonts w:ascii="TimesNewRoman,Bold" w:hAnsi="TimesNewRoman,Bold" w:cs="TimesNewRoman,Bold"/>
          <w:b/>
          <w:bCs/>
        </w:rPr>
        <w:t>ů</w:t>
      </w:r>
      <w:r>
        <w:rPr>
          <w:rFonts w:ascii="Times-Bold" w:hAnsi="Times-Bold" w:cs="Times-Bold"/>
          <w:b/>
          <w:bCs/>
        </w:rPr>
        <w:t>sobem byla stanovena kupní cena (</w:t>
      </w:r>
      <w:r>
        <w:rPr>
          <w:rFonts w:ascii="Times-Roman" w:hAnsi="Times-Roman" w:cs="Times-Roman"/>
        </w:rPr>
        <w:t>nap</w:t>
      </w:r>
      <w:r>
        <w:rPr>
          <w:rFonts w:ascii="TimesNewRoman" w:hAnsi="TimesNewRoman" w:cs="TimesNewRoman"/>
        </w:rPr>
        <w:t>ř</w:t>
      </w:r>
      <w:r>
        <w:rPr>
          <w:rFonts w:ascii="Times-Roman" w:hAnsi="Times-Roman" w:cs="Times-Roman"/>
        </w:rPr>
        <w:t>. znalecký posudek nebo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cenové mapy apod.) nebo potvrzení o tom, že výše kupní ceny za prodej pozemk</w:t>
      </w:r>
      <w:r>
        <w:rPr>
          <w:rFonts w:ascii="TimesNewRoman" w:hAnsi="TimesNewRoman" w:cs="TimesNewRoman"/>
        </w:rPr>
        <w:t xml:space="preserve">ů </w:t>
      </w:r>
      <w:r>
        <w:rPr>
          <w:rFonts w:ascii="Times-Roman" w:hAnsi="Times-Roman" w:cs="Times-Roman"/>
        </w:rPr>
        <w:t xml:space="preserve">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. st. 39/1,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st. 39/4,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st. 40/6,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1869,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64/4 a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. 1842, vše v k. ú. Žinkovy,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odpovídala cen</w:t>
      </w:r>
      <w:r>
        <w:rPr>
          <w:rFonts w:ascii="TimesNewRoman" w:hAnsi="TimesNewRoman" w:cs="TimesNewRoman"/>
        </w:rPr>
        <w:t xml:space="preserve">ě </w:t>
      </w:r>
      <w:r>
        <w:rPr>
          <w:rFonts w:ascii="Times-Roman" w:hAnsi="Times-Roman" w:cs="Times-Roman"/>
        </w:rPr>
        <w:t>v daném míst</w:t>
      </w:r>
      <w:r>
        <w:rPr>
          <w:rFonts w:ascii="TimesNewRoman" w:hAnsi="TimesNewRoman" w:cs="TimesNewRoman"/>
        </w:rPr>
        <w:t xml:space="preserve">ě </w:t>
      </w:r>
      <w:r>
        <w:rPr>
          <w:rFonts w:ascii="Times-Roman" w:hAnsi="Times-Roman" w:cs="Times-Roman"/>
        </w:rPr>
        <w:t xml:space="preserve">a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ase obvyklé dle § 39 odst. 2 Zákona o obcích;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prosté kopie </w:t>
      </w:r>
      <w:r>
        <w:rPr>
          <w:rFonts w:ascii="Times-Bold" w:hAnsi="Times-Bold" w:cs="Times-Bold"/>
          <w:b/>
          <w:bCs/>
        </w:rPr>
        <w:t>usnesení Zastupitelstva m</w:t>
      </w:r>
      <w:r>
        <w:rPr>
          <w:rFonts w:ascii="TimesNewRoman,Bold" w:hAnsi="TimesNewRoman,Bold" w:cs="TimesNewRoman,Bold"/>
          <w:b/>
          <w:bCs/>
        </w:rPr>
        <w:t>ě</w:t>
      </w:r>
      <w:r>
        <w:rPr>
          <w:rFonts w:ascii="Times-Bold" w:hAnsi="Times-Bold" w:cs="Times-Bold"/>
          <w:b/>
          <w:bCs/>
        </w:rPr>
        <w:t>styse Žinkovy ze dne 12. 5. 2010</w:t>
      </w:r>
      <w:r>
        <w:rPr>
          <w:rFonts w:ascii="Times-Roman" w:hAnsi="Times-Roman" w:cs="Times-Roman"/>
        </w:rPr>
        <w:t>, kterým byl schválen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zám</w:t>
      </w:r>
      <w:r>
        <w:rPr>
          <w:rFonts w:ascii="TimesNewRoman" w:hAnsi="TimesNewRoman" w:cs="TimesNewRoman"/>
        </w:rPr>
        <w:t>ě</w:t>
      </w:r>
      <w:r>
        <w:rPr>
          <w:rFonts w:ascii="Times-Roman" w:hAnsi="Times-Roman" w:cs="Times-Roman"/>
        </w:rPr>
        <w:t>r prodeje pozemk</w:t>
      </w:r>
      <w:r>
        <w:rPr>
          <w:rFonts w:ascii="TimesNewRoman" w:hAnsi="TimesNewRoman" w:cs="TimesNewRoman"/>
        </w:rPr>
        <w:t xml:space="preserve">ů </w:t>
      </w:r>
      <w:r>
        <w:rPr>
          <w:rFonts w:ascii="Times-Roman" w:hAnsi="Times-Roman" w:cs="Times-Roman"/>
        </w:rPr>
        <w:t xml:space="preserve">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1228/2,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1228/9 a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. st. 149 v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etn</w:t>
      </w:r>
      <w:r>
        <w:rPr>
          <w:rFonts w:ascii="TimesNewRoman" w:hAnsi="TimesNewRoman" w:cs="TimesNewRoman"/>
        </w:rPr>
        <w:t xml:space="preserve">ě </w:t>
      </w:r>
      <w:r>
        <w:rPr>
          <w:rFonts w:ascii="Times-Roman" w:hAnsi="Times-Roman" w:cs="Times-Roman"/>
        </w:rPr>
        <w:t xml:space="preserve">budovy bez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p/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e,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Roman" w:hAnsi="Times-Roman" w:cs="Times-Roman"/>
        </w:rPr>
        <w:t>vše v k. ú. Žinkovy, spole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nosti CROWN ESTATES, a </w:t>
      </w:r>
      <w:r>
        <w:rPr>
          <w:rFonts w:ascii="Times-Bold" w:hAnsi="Times-Bold" w:cs="Times-Bold"/>
          <w:b/>
          <w:bCs/>
        </w:rPr>
        <w:t>oznámení, kterým byl zve</w:t>
      </w:r>
      <w:r>
        <w:rPr>
          <w:rFonts w:ascii="TimesNewRoman,Bold" w:hAnsi="TimesNewRoman,Bold" w:cs="TimesNewRoman,Bold"/>
          <w:b/>
          <w:bCs/>
        </w:rPr>
        <w:t>ř</w:t>
      </w:r>
      <w:r>
        <w:rPr>
          <w:rFonts w:ascii="Times-Bold" w:hAnsi="Times-Bold" w:cs="Times-Bold"/>
          <w:b/>
          <w:bCs/>
        </w:rPr>
        <w:t>ejn</w:t>
      </w:r>
      <w:r>
        <w:rPr>
          <w:rFonts w:ascii="TimesNewRoman,Bold" w:hAnsi="TimesNewRoman,Bold" w:cs="TimesNewRoman,Bold"/>
          <w:b/>
          <w:bCs/>
        </w:rPr>
        <w:t>ě</w:t>
      </w:r>
      <w:r>
        <w:rPr>
          <w:rFonts w:ascii="Times-Bold" w:hAnsi="Times-Bold" w:cs="Times-Bold"/>
          <w:b/>
          <w:bCs/>
        </w:rPr>
        <w:t>n zám</w:t>
      </w:r>
      <w:r>
        <w:rPr>
          <w:rFonts w:ascii="TimesNewRoman,Bold" w:hAnsi="TimesNewRoman,Bold" w:cs="TimesNewRoman,Bold"/>
          <w:b/>
          <w:bCs/>
        </w:rPr>
        <w:t>ě</w:t>
      </w:r>
      <w:r>
        <w:rPr>
          <w:rFonts w:ascii="Times-Bold" w:hAnsi="Times-Bold" w:cs="Times-Bold"/>
          <w:b/>
          <w:bCs/>
        </w:rPr>
        <w:t>r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 xml:space="preserve">prodeje </w:t>
      </w:r>
      <w:r>
        <w:rPr>
          <w:rFonts w:ascii="Times-Roman" w:hAnsi="Times-Roman" w:cs="Times-Roman"/>
        </w:rPr>
        <w:t>v souladu s § 39 odst. 1 Zákona o obcích; a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informaci o tom, </w:t>
      </w:r>
      <w:r>
        <w:rPr>
          <w:rFonts w:ascii="Times-Bold" w:hAnsi="Times-Bold" w:cs="Times-Bold"/>
          <w:b/>
          <w:bCs/>
        </w:rPr>
        <w:t>jakým zp</w:t>
      </w:r>
      <w:r>
        <w:rPr>
          <w:rFonts w:ascii="TimesNewRoman,Bold" w:hAnsi="TimesNewRoman,Bold" w:cs="TimesNewRoman,Bold"/>
          <w:b/>
          <w:bCs/>
        </w:rPr>
        <w:t>ů</w:t>
      </w:r>
      <w:r>
        <w:rPr>
          <w:rFonts w:ascii="Times-Bold" w:hAnsi="Times-Bold" w:cs="Times-Bold"/>
          <w:b/>
          <w:bCs/>
        </w:rPr>
        <w:t xml:space="preserve">sobem byla stanovena kupní cena </w:t>
      </w:r>
      <w:r>
        <w:rPr>
          <w:rFonts w:ascii="Times-Roman" w:hAnsi="Times-Roman" w:cs="Times-Roman"/>
        </w:rPr>
        <w:t>(nap</w:t>
      </w:r>
      <w:r>
        <w:rPr>
          <w:rFonts w:ascii="TimesNewRoman" w:hAnsi="TimesNewRoman" w:cs="TimesNewRoman"/>
        </w:rPr>
        <w:t>ř</w:t>
      </w:r>
      <w:r>
        <w:rPr>
          <w:rFonts w:ascii="Times-Roman" w:hAnsi="Times-Roman" w:cs="Times-Roman"/>
        </w:rPr>
        <w:t>. znalecký posudek nebo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cenové mapy apod.) nebo potvrzení, že výše kupní ceny za prodej pozemk</w:t>
      </w:r>
      <w:r>
        <w:rPr>
          <w:rFonts w:ascii="TimesNewRoman" w:hAnsi="TimesNewRoman" w:cs="TimesNewRoman"/>
        </w:rPr>
        <w:t xml:space="preserve">ů </w:t>
      </w:r>
      <w:r>
        <w:rPr>
          <w:rFonts w:ascii="Times-Roman" w:hAnsi="Times-Roman" w:cs="Times-Roman"/>
        </w:rPr>
        <w:t xml:space="preserve">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. 1228/2,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.</w:t>
      </w:r>
    </w:p>
    <w:p w:rsidR="005F714B" w:rsidRDefault="005F714B" w:rsidP="005F7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1228/9 a parc.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. st. 149 v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etn</w:t>
      </w:r>
      <w:r>
        <w:rPr>
          <w:rFonts w:ascii="TimesNewRoman" w:hAnsi="TimesNewRoman" w:cs="TimesNewRoman"/>
        </w:rPr>
        <w:t xml:space="preserve">ě </w:t>
      </w:r>
      <w:r>
        <w:rPr>
          <w:rFonts w:ascii="Times-Roman" w:hAnsi="Times-Roman" w:cs="Times-Roman"/>
        </w:rPr>
        <w:t xml:space="preserve">budovy bez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p/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e, vše v k. ú. Žinkovy, odpovídala cen</w:t>
      </w:r>
      <w:r>
        <w:rPr>
          <w:rFonts w:ascii="TimesNewRoman" w:hAnsi="TimesNewRoman" w:cs="TimesNewRoman"/>
        </w:rPr>
        <w:t xml:space="preserve">ě </w:t>
      </w:r>
      <w:r>
        <w:rPr>
          <w:rFonts w:ascii="Times-Roman" w:hAnsi="Times-Roman" w:cs="Times-Roman"/>
        </w:rPr>
        <w:t>v daném</w:t>
      </w:r>
    </w:p>
    <w:p w:rsidR="002B2D89" w:rsidRDefault="005F714B" w:rsidP="005F714B">
      <w:r>
        <w:rPr>
          <w:rFonts w:ascii="Times-Roman" w:hAnsi="Times-Roman" w:cs="Times-Roman"/>
        </w:rPr>
        <w:t>míst</w:t>
      </w:r>
      <w:r>
        <w:rPr>
          <w:rFonts w:ascii="TimesNewRoman" w:hAnsi="TimesNewRoman" w:cs="TimesNewRoman"/>
        </w:rPr>
        <w:t xml:space="preserve">ě </w:t>
      </w:r>
      <w:r>
        <w:rPr>
          <w:rFonts w:ascii="Times-Roman" w:hAnsi="Times-Roman" w:cs="Times-Roman"/>
        </w:rPr>
        <w:t xml:space="preserve">a 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>ase obvyklé dle § 39 odst. 2 Zákona o obcích.</w:t>
      </w:r>
    </w:p>
    <w:sectPr w:rsidR="002B2D89" w:rsidSect="002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4B"/>
    <w:rsid w:val="002B2D89"/>
    <w:rsid w:val="005F714B"/>
    <w:rsid w:val="0068138C"/>
    <w:rsid w:val="00BE3034"/>
    <w:rsid w:val="00C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Brozikova</dc:creator>
  <cp:lastModifiedBy>Jitka Lásková</cp:lastModifiedBy>
  <cp:revision>2</cp:revision>
  <dcterms:created xsi:type="dcterms:W3CDTF">2020-10-21T09:39:00Z</dcterms:created>
  <dcterms:modified xsi:type="dcterms:W3CDTF">2020-10-21T09:39:00Z</dcterms:modified>
</cp:coreProperties>
</file>